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bookmarkStart w:id="0" w:name="_GoBack"/>
      <w:r>
        <w:rPr>
          <w:rFonts w:hint="eastAsia"/>
          <w:b/>
          <w:bCs/>
          <w:sz w:val="36"/>
          <w:szCs w:val="36"/>
        </w:rPr>
        <w:t>滁州学院2018年</w:t>
      </w:r>
      <w:r>
        <w:rPr>
          <w:b/>
          <w:bCs/>
          <w:sz w:val="36"/>
          <w:szCs w:val="36"/>
        </w:rPr>
        <w:t>市场营销专业</w:t>
      </w:r>
      <w:r>
        <w:rPr>
          <w:rFonts w:hint="eastAsia"/>
          <w:b/>
          <w:bCs/>
          <w:sz w:val="36"/>
          <w:szCs w:val="36"/>
        </w:rPr>
        <w:t>“专升本”</w:t>
      </w:r>
      <w:r>
        <w:rPr>
          <w:b/>
          <w:bCs/>
          <w:sz w:val="36"/>
          <w:szCs w:val="36"/>
        </w:rPr>
        <w:t>招生考试纲要</w:t>
      </w:r>
    </w:p>
    <w:p>
      <w:pPr>
        <w:jc w:val="center"/>
        <w:rPr>
          <w:b/>
          <w:bCs/>
          <w:sz w:val="36"/>
          <w:szCs w:val="36"/>
        </w:rPr>
      </w:pPr>
      <w:r>
        <w:rPr>
          <w:rFonts w:hint="eastAsia"/>
          <w:b/>
          <w:bCs/>
          <w:sz w:val="36"/>
          <w:szCs w:val="36"/>
        </w:rPr>
        <w:t>科目二《市场营销学</w:t>
      </w:r>
      <w:r>
        <w:rPr>
          <w:b/>
          <w:bCs/>
          <w:sz w:val="36"/>
          <w:szCs w:val="36"/>
        </w:rPr>
        <w:t>》</w:t>
      </w:r>
      <w:r>
        <w:rPr>
          <w:rFonts w:hint="eastAsia"/>
          <w:b/>
          <w:bCs/>
          <w:sz w:val="36"/>
          <w:szCs w:val="36"/>
        </w:rPr>
        <w:t>考试大纲</w:t>
      </w:r>
    </w:p>
    <w:bookmarkEnd w:id="0"/>
    <w:p>
      <w:pPr>
        <w:adjustRightInd w:val="0"/>
        <w:snapToGrid w:val="0"/>
        <w:ind w:firstLine="562" w:firstLineChars="201"/>
        <w:rPr>
          <w:rFonts w:ascii="黑体" w:hAnsi="宋体" w:eastAsia="黑体" w:cs="宋体"/>
          <w:sz w:val="28"/>
          <w:szCs w:val="28"/>
        </w:rPr>
      </w:pPr>
    </w:p>
    <w:p>
      <w:pPr>
        <w:adjustRightInd w:val="0"/>
        <w:snapToGrid w:val="0"/>
        <w:ind w:firstLine="565" w:firstLineChars="201"/>
        <w:rPr>
          <w:rFonts w:hint="eastAsia" w:ascii="黑体" w:hAnsi="宋体" w:eastAsia="黑体" w:cs="宋体"/>
          <w:b/>
          <w:sz w:val="28"/>
          <w:szCs w:val="28"/>
        </w:rPr>
      </w:pPr>
      <w:r>
        <w:rPr>
          <w:rFonts w:hint="eastAsia" w:ascii="黑体" w:hAnsi="宋体" w:eastAsia="黑体" w:cs="宋体"/>
          <w:b/>
          <w:sz w:val="28"/>
          <w:szCs w:val="28"/>
        </w:rPr>
        <w:t>一、考试性质与</w:t>
      </w:r>
      <w:r>
        <w:rPr>
          <w:rFonts w:ascii="黑体" w:hAnsi="宋体" w:eastAsia="黑体" w:cs="宋体"/>
          <w:b/>
          <w:sz w:val="28"/>
          <w:szCs w:val="28"/>
        </w:rPr>
        <w:t>目的</w:t>
      </w:r>
    </w:p>
    <w:p>
      <w:pPr>
        <w:adjustRightInd w:val="0"/>
        <w:snapToGrid w:val="0"/>
        <w:spacing w:line="440" w:lineRule="exact"/>
        <w:ind w:firstLine="548" w:firstLineChars="196"/>
        <w:rPr>
          <w:rFonts w:ascii="仿宋_GB2312" w:hAnsi="宋体" w:eastAsia="仿宋_GB2312" w:cs="宋体"/>
          <w:sz w:val="28"/>
          <w:szCs w:val="28"/>
        </w:rPr>
      </w:pPr>
      <w:r>
        <w:rPr>
          <w:rFonts w:ascii="仿宋_GB2312" w:hAnsi="宋体" w:eastAsia="仿宋_GB2312" w:cs="宋体"/>
          <w:sz w:val="28"/>
          <w:szCs w:val="28"/>
        </w:rPr>
        <w:t>普通专升本选拔考试属于省级统一招生标准选拔性考试，由</w:t>
      </w:r>
      <w:r>
        <w:rPr>
          <w:rFonts w:hint="eastAsia" w:ascii="仿宋_GB2312" w:hAnsi="宋体" w:eastAsia="仿宋_GB2312" w:cs="宋体"/>
          <w:sz w:val="28"/>
          <w:szCs w:val="28"/>
        </w:rPr>
        <w:t>安徽</w:t>
      </w:r>
      <w:r>
        <w:rPr>
          <w:rFonts w:ascii="仿宋_GB2312" w:hAnsi="宋体" w:eastAsia="仿宋_GB2312" w:cs="宋体"/>
          <w:sz w:val="28"/>
          <w:szCs w:val="28"/>
        </w:rPr>
        <w:t>省教育厅领导，</w:t>
      </w:r>
      <w:r>
        <w:rPr>
          <w:rFonts w:hint="eastAsia" w:ascii="仿宋_GB2312" w:hAnsi="宋体" w:eastAsia="仿宋_GB2312" w:cs="宋体"/>
          <w:sz w:val="28"/>
          <w:szCs w:val="28"/>
        </w:rPr>
        <w:t>安徽</w:t>
      </w:r>
      <w:r>
        <w:rPr>
          <w:rFonts w:ascii="仿宋_GB2312" w:hAnsi="宋体" w:eastAsia="仿宋_GB2312" w:cs="宋体"/>
          <w:sz w:val="28"/>
          <w:szCs w:val="28"/>
        </w:rPr>
        <w:t>省教育考试院统一组织管理</w:t>
      </w:r>
      <w:r>
        <w:rPr>
          <w:rFonts w:hint="eastAsia" w:ascii="仿宋_GB2312" w:hAnsi="宋体" w:eastAsia="仿宋_GB2312" w:cs="宋体"/>
          <w:sz w:val="28"/>
          <w:szCs w:val="28"/>
        </w:rPr>
        <w:t>。</w:t>
      </w:r>
      <w:r>
        <w:rPr>
          <w:rFonts w:ascii="仿宋_GB2312" w:hAnsi="宋体" w:eastAsia="仿宋_GB2312" w:cs="宋体"/>
          <w:sz w:val="28"/>
          <w:szCs w:val="28"/>
        </w:rPr>
        <w:t>考试选拔对象为应届普通全日制（</w:t>
      </w:r>
      <w:r>
        <w:fldChar w:fldCharType="begin"/>
      </w:r>
      <w:r>
        <w:instrText xml:space="preserve"> HYPERLINK "http://baike.baidu.com/view/2066398.htm" \t "_blank" </w:instrText>
      </w:r>
      <w:r>
        <w:fldChar w:fldCharType="separate"/>
      </w:r>
      <w:r>
        <w:rPr>
          <w:rFonts w:ascii="仿宋_GB2312" w:hAnsi="宋体" w:eastAsia="仿宋_GB2312" w:cs="宋体"/>
          <w:sz w:val="28"/>
          <w:szCs w:val="28"/>
        </w:rPr>
        <w:t>统招</w:t>
      </w:r>
      <w:r>
        <w:rPr>
          <w:rFonts w:ascii="仿宋_GB2312" w:hAnsi="宋体" w:eastAsia="仿宋_GB2312" w:cs="宋体"/>
          <w:sz w:val="28"/>
          <w:szCs w:val="28"/>
        </w:rPr>
        <w:fldChar w:fldCharType="end"/>
      </w:r>
      <w:r>
        <w:rPr>
          <w:rFonts w:ascii="仿宋_GB2312" w:hAnsi="宋体" w:eastAsia="仿宋_GB2312" w:cs="宋体"/>
          <w:sz w:val="28"/>
          <w:szCs w:val="28"/>
        </w:rPr>
        <w:t>入学）的高职高专（专科）毕业生。实质是大学专科阶段教育与本科阶段的专业教育的衔接，</w:t>
      </w:r>
      <w:r>
        <w:rPr>
          <w:rFonts w:hint="eastAsia" w:ascii="仿宋_GB2312" w:hAnsi="宋体" w:eastAsia="仿宋_GB2312" w:cs="宋体"/>
          <w:sz w:val="28"/>
          <w:szCs w:val="28"/>
        </w:rPr>
        <w:t>目的在于</w:t>
      </w:r>
      <w:r>
        <w:rPr>
          <w:rFonts w:ascii="仿宋_GB2312" w:hAnsi="宋体" w:eastAsia="仿宋_GB2312" w:cs="宋体"/>
          <w:sz w:val="28"/>
          <w:szCs w:val="28"/>
        </w:rPr>
        <w:t>选拔优秀普通专科应届毕业生升入本科院校继续进行正规本科教育的</w:t>
      </w:r>
      <w:r>
        <w:rPr>
          <w:rFonts w:hint="eastAsia" w:ascii="仿宋_GB2312" w:hAnsi="宋体" w:eastAsia="仿宋_GB2312" w:cs="宋体"/>
          <w:sz w:val="28"/>
          <w:szCs w:val="28"/>
        </w:rPr>
        <w:t>考试</w:t>
      </w:r>
      <w:r>
        <w:rPr>
          <w:rFonts w:ascii="仿宋_GB2312" w:hAnsi="宋体" w:eastAsia="仿宋_GB2312" w:cs="宋体"/>
          <w:sz w:val="28"/>
          <w:szCs w:val="28"/>
        </w:rPr>
        <w:t>制度。</w:t>
      </w:r>
      <w:r>
        <w:rPr>
          <w:rFonts w:hint="eastAsia" w:ascii="仿宋_GB2312" w:hAnsi="宋体" w:eastAsia="仿宋_GB2312" w:cs="宋体"/>
          <w:sz w:val="28"/>
          <w:szCs w:val="28"/>
        </w:rPr>
        <w:t>滁州学院市场营销专业</w:t>
      </w:r>
      <w:r>
        <w:rPr>
          <w:rFonts w:ascii="仿宋_GB2312" w:hAnsi="宋体" w:eastAsia="仿宋_GB2312" w:cs="宋体"/>
          <w:sz w:val="28"/>
          <w:szCs w:val="28"/>
        </w:rPr>
        <w:t>普通</w:t>
      </w:r>
      <w:r>
        <w:rPr>
          <w:rFonts w:hint="eastAsia" w:ascii="仿宋_GB2312" w:hAnsi="宋体" w:eastAsia="仿宋_GB2312" w:cs="宋体"/>
          <w:sz w:val="28"/>
          <w:szCs w:val="28"/>
        </w:rPr>
        <w:t>专升本</w:t>
      </w:r>
      <w:r>
        <w:rPr>
          <w:rFonts w:ascii="仿宋_GB2312" w:hAnsi="宋体" w:eastAsia="仿宋_GB2312" w:cs="宋体"/>
          <w:sz w:val="28"/>
          <w:szCs w:val="28"/>
        </w:rPr>
        <w:t>选拔</w:t>
      </w:r>
      <w:r>
        <w:rPr>
          <w:rFonts w:hint="eastAsia" w:ascii="仿宋_GB2312" w:hAnsi="宋体" w:eastAsia="仿宋_GB2312" w:cs="宋体"/>
          <w:sz w:val="28"/>
          <w:szCs w:val="28"/>
        </w:rPr>
        <w:t>考试包括</w:t>
      </w:r>
      <w:r>
        <w:rPr>
          <w:rFonts w:ascii="仿宋_GB2312" w:hAnsi="宋体" w:eastAsia="仿宋_GB2312" w:cs="宋体"/>
          <w:sz w:val="28"/>
          <w:szCs w:val="28"/>
        </w:rPr>
        <w:t>管理学和市场营销学两门</w:t>
      </w:r>
      <w:r>
        <w:rPr>
          <w:rFonts w:hint="eastAsia" w:ascii="仿宋_GB2312" w:hAnsi="宋体" w:eastAsia="仿宋_GB2312" w:cs="宋体"/>
          <w:sz w:val="28"/>
          <w:szCs w:val="28"/>
        </w:rPr>
        <w:t>科目的</w:t>
      </w:r>
      <w:r>
        <w:rPr>
          <w:rFonts w:ascii="仿宋_GB2312" w:hAnsi="宋体" w:eastAsia="仿宋_GB2312" w:cs="宋体"/>
          <w:sz w:val="28"/>
          <w:szCs w:val="28"/>
        </w:rPr>
        <w:t>理论考核</w:t>
      </w:r>
      <w:r>
        <w:rPr>
          <w:rFonts w:hint="eastAsia" w:ascii="仿宋_GB2312" w:hAnsi="宋体" w:eastAsia="仿宋_GB2312" w:cs="宋体"/>
          <w:sz w:val="28"/>
          <w:szCs w:val="28"/>
        </w:rPr>
        <w:t>，合并计算考试总成绩，择优录取。考试具有较高的信度、效度，必要的区分度和适当的难度。</w:t>
      </w:r>
    </w:p>
    <w:p>
      <w:pPr>
        <w:adjustRightInd w:val="0"/>
        <w:snapToGrid w:val="0"/>
        <w:spacing w:line="440" w:lineRule="exact"/>
        <w:ind w:firstLine="548" w:firstLineChars="196"/>
        <w:rPr>
          <w:rFonts w:hint="eastAsia" w:ascii="仿宋_GB2312" w:hAnsi="宋体" w:eastAsia="仿宋_GB2312" w:cs="宋体"/>
          <w:sz w:val="28"/>
          <w:szCs w:val="28"/>
        </w:rPr>
      </w:pPr>
    </w:p>
    <w:p>
      <w:pPr>
        <w:widowControl/>
        <w:adjustRightInd w:val="0"/>
        <w:snapToGrid w:val="0"/>
        <w:ind w:firstLine="565" w:firstLineChars="201"/>
        <w:rPr>
          <w:rFonts w:hint="eastAsia" w:ascii="黑体" w:hAnsi="宋体" w:eastAsia="黑体" w:cs="宋体"/>
          <w:b/>
          <w:color w:val="000000"/>
          <w:sz w:val="28"/>
          <w:szCs w:val="28"/>
        </w:rPr>
      </w:pPr>
      <w:r>
        <w:rPr>
          <w:rFonts w:hint="eastAsia" w:ascii="黑体" w:hAnsi="宋体" w:eastAsia="黑体" w:cs="宋体"/>
          <w:b/>
          <w:sz w:val="28"/>
          <w:szCs w:val="28"/>
        </w:rPr>
        <w:t>二、考试</w:t>
      </w:r>
      <w:r>
        <w:rPr>
          <w:rFonts w:ascii="黑体" w:hAnsi="宋体" w:eastAsia="黑体" w:cs="宋体"/>
          <w:b/>
          <w:sz w:val="28"/>
          <w:szCs w:val="28"/>
        </w:rPr>
        <w:t>要求</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市场营销学课程</w:t>
      </w:r>
      <w:r>
        <w:rPr>
          <w:rFonts w:ascii="仿宋_GB2312" w:hAnsi="宋体" w:eastAsia="仿宋_GB2312" w:cs="宋体"/>
          <w:sz w:val="28"/>
          <w:szCs w:val="28"/>
        </w:rPr>
        <w:t>的考核要求学生</w:t>
      </w:r>
      <w:r>
        <w:rPr>
          <w:rFonts w:hint="eastAsia" w:ascii="仿宋_GB2312" w:hAnsi="宋体" w:eastAsia="仿宋_GB2312" w:cs="宋体"/>
          <w:sz w:val="28"/>
          <w:szCs w:val="28"/>
        </w:rPr>
        <w:t>全面系统的掌握</w:t>
      </w:r>
      <w:r>
        <w:rPr>
          <w:rFonts w:ascii="仿宋_GB2312" w:hAnsi="宋体" w:eastAsia="仿宋_GB2312" w:cs="宋体"/>
          <w:sz w:val="28"/>
          <w:szCs w:val="28"/>
        </w:rPr>
        <w:t>市场营销学</w:t>
      </w:r>
      <w:r>
        <w:rPr>
          <w:rFonts w:hint="eastAsia" w:ascii="仿宋_GB2312" w:hAnsi="宋体" w:eastAsia="仿宋_GB2312" w:cs="宋体"/>
          <w:sz w:val="28"/>
          <w:szCs w:val="28"/>
        </w:rPr>
        <w:t>的基本理论</w:t>
      </w:r>
      <w:r>
        <w:rPr>
          <w:rFonts w:ascii="仿宋_GB2312" w:hAnsi="宋体" w:eastAsia="仿宋_GB2312" w:cs="宋体"/>
          <w:sz w:val="28"/>
          <w:szCs w:val="28"/>
        </w:rPr>
        <w:t>、知识、技能和方法，</w:t>
      </w:r>
      <w:r>
        <w:rPr>
          <w:rFonts w:hint="eastAsia" w:ascii="仿宋_GB2312" w:hAnsi="宋体" w:eastAsia="仿宋_GB2312" w:cs="宋体"/>
          <w:sz w:val="28"/>
          <w:szCs w:val="28"/>
        </w:rPr>
        <w:t>了解</w:t>
      </w:r>
      <w:r>
        <w:rPr>
          <w:rFonts w:ascii="仿宋_GB2312" w:hAnsi="宋体" w:eastAsia="仿宋_GB2312" w:cs="宋体"/>
          <w:sz w:val="28"/>
          <w:szCs w:val="28"/>
        </w:rPr>
        <w:t>市场营销管理</w:t>
      </w:r>
      <w:r>
        <w:rPr>
          <w:rFonts w:hint="eastAsia" w:ascii="仿宋_GB2312" w:hAnsi="宋体" w:eastAsia="仿宋_GB2312" w:cs="宋体"/>
          <w:sz w:val="28"/>
          <w:szCs w:val="28"/>
        </w:rPr>
        <w:t>在企业管理中</w:t>
      </w:r>
      <w:r>
        <w:rPr>
          <w:rFonts w:ascii="仿宋_GB2312" w:hAnsi="宋体" w:eastAsia="仿宋_GB2312" w:cs="宋体"/>
          <w:sz w:val="28"/>
          <w:szCs w:val="28"/>
        </w:rPr>
        <w:t>的地位和重要性，</w:t>
      </w:r>
      <w:r>
        <w:rPr>
          <w:rFonts w:hint="eastAsia" w:ascii="仿宋_GB2312" w:hAnsi="宋体" w:eastAsia="仿宋_GB2312" w:cs="宋体"/>
          <w:sz w:val="28"/>
          <w:szCs w:val="28"/>
        </w:rPr>
        <w:t>掌握现代</w:t>
      </w:r>
      <w:r>
        <w:rPr>
          <w:rFonts w:ascii="仿宋_GB2312" w:hAnsi="宋体" w:eastAsia="仿宋_GB2312" w:cs="宋体"/>
          <w:sz w:val="28"/>
          <w:szCs w:val="28"/>
        </w:rPr>
        <w:t>市场营销的理念与宗旨，</w:t>
      </w:r>
      <w:r>
        <w:rPr>
          <w:rFonts w:hint="eastAsia" w:ascii="仿宋_GB2312" w:hAnsi="宋体" w:eastAsia="仿宋_GB2312" w:cs="宋体"/>
          <w:sz w:val="28"/>
          <w:szCs w:val="28"/>
        </w:rPr>
        <w:t>掌握分析市场营销环境</w:t>
      </w:r>
      <w:r>
        <w:rPr>
          <w:rFonts w:ascii="仿宋_GB2312" w:hAnsi="宋体" w:eastAsia="仿宋_GB2312" w:cs="宋体"/>
          <w:sz w:val="28"/>
          <w:szCs w:val="28"/>
        </w:rPr>
        <w:t>、</w:t>
      </w:r>
      <w:r>
        <w:rPr>
          <w:rFonts w:hint="eastAsia" w:ascii="仿宋_GB2312" w:hAnsi="宋体" w:eastAsia="仿宋_GB2312" w:cs="宋体"/>
          <w:sz w:val="28"/>
          <w:szCs w:val="28"/>
        </w:rPr>
        <w:t>研究</w:t>
      </w:r>
      <w:r>
        <w:rPr>
          <w:rFonts w:ascii="仿宋_GB2312" w:hAnsi="宋体" w:eastAsia="仿宋_GB2312" w:cs="宋体"/>
          <w:sz w:val="28"/>
          <w:szCs w:val="28"/>
        </w:rPr>
        <w:t>市场购买行为、</w:t>
      </w:r>
      <w:r>
        <w:rPr>
          <w:rFonts w:hint="eastAsia" w:ascii="仿宋_GB2312" w:hAnsi="宋体" w:eastAsia="仿宋_GB2312" w:cs="宋体"/>
          <w:sz w:val="28"/>
          <w:szCs w:val="28"/>
        </w:rPr>
        <w:t>开展市场调研与预测</w:t>
      </w:r>
      <w:r>
        <w:rPr>
          <w:rFonts w:ascii="仿宋_GB2312" w:hAnsi="宋体" w:eastAsia="仿宋_GB2312" w:cs="宋体"/>
          <w:sz w:val="28"/>
          <w:szCs w:val="28"/>
        </w:rPr>
        <w:t>、</w:t>
      </w:r>
      <w:r>
        <w:rPr>
          <w:rFonts w:hint="eastAsia" w:ascii="仿宋_GB2312" w:hAnsi="宋体" w:eastAsia="仿宋_GB2312" w:cs="宋体"/>
          <w:sz w:val="28"/>
          <w:szCs w:val="28"/>
        </w:rPr>
        <w:t>制定目标市场营销战略和</w:t>
      </w:r>
      <w:r>
        <w:rPr>
          <w:rFonts w:ascii="仿宋_GB2312" w:hAnsi="宋体" w:eastAsia="仿宋_GB2312" w:cs="宋体"/>
          <w:sz w:val="28"/>
          <w:szCs w:val="28"/>
        </w:rPr>
        <w:t>市场营销组合策略的</w:t>
      </w:r>
      <w:r>
        <w:rPr>
          <w:rFonts w:hint="eastAsia" w:ascii="仿宋_GB2312" w:hAnsi="宋体" w:eastAsia="仿宋_GB2312" w:cs="宋体"/>
          <w:sz w:val="28"/>
          <w:szCs w:val="28"/>
        </w:rPr>
        <w:t>基本内容</w:t>
      </w:r>
      <w:r>
        <w:rPr>
          <w:rFonts w:ascii="仿宋_GB2312" w:hAnsi="宋体" w:eastAsia="仿宋_GB2312" w:cs="宋体"/>
          <w:sz w:val="28"/>
          <w:szCs w:val="28"/>
        </w:rPr>
        <w:t>和方法</w:t>
      </w:r>
      <w:r>
        <w:rPr>
          <w:rFonts w:hint="eastAsia" w:ascii="仿宋_GB2312" w:hAnsi="宋体" w:eastAsia="仿宋_GB2312" w:cs="宋体"/>
          <w:sz w:val="28"/>
          <w:szCs w:val="28"/>
        </w:rPr>
        <w:t>，</w:t>
      </w:r>
      <w:r>
        <w:rPr>
          <w:rFonts w:ascii="仿宋_GB2312" w:hAnsi="宋体" w:eastAsia="仿宋_GB2312" w:cs="宋体"/>
          <w:sz w:val="28"/>
          <w:szCs w:val="28"/>
        </w:rPr>
        <w:t>具备正确分析和解决市场营销管理问题</w:t>
      </w:r>
      <w:r>
        <w:rPr>
          <w:rFonts w:hint="eastAsia" w:ascii="仿宋_GB2312" w:hAnsi="宋体" w:eastAsia="仿宋_GB2312" w:cs="宋体"/>
          <w:sz w:val="28"/>
          <w:szCs w:val="28"/>
        </w:rPr>
        <w:t>的</w:t>
      </w:r>
      <w:r>
        <w:rPr>
          <w:rFonts w:ascii="仿宋_GB2312" w:hAnsi="宋体" w:eastAsia="仿宋_GB2312" w:cs="宋体"/>
          <w:sz w:val="28"/>
          <w:szCs w:val="28"/>
        </w:rPr>
        <w:t>能力。</w:t>
      </w:r>
    </w:p>
    <w:p>
      <w:pPr>
        <w:adjustRightInd w:val="0"/>
        <w:snapToGrid w:val="0"/>
        <w:spacing w:line="440" w:lineRule="exact"/>
        <w:ind w:firstLine="548" w:firstLineChars="196"/>
        <w:rPr>
          <w:rFonts w:hint="eastAsia" w:ascii="仿宋_GB2312" w:hAnsi="宋体" w:eastAsia="仿宋_GB2312" w:cs="宋体"/>
          <w:sz w:val="28"/>
          <w:szCs w:val="28"/>
        </w:rPr>
      </w:pPr>
    </w:p>
    <w:p>
      <w:pPr>
        <w:adjustRightInd w:val="0"/>
        <w:snapToGrid w:val="0"/>
        <w:spacing w:line="440" w:lineRule="exact"/>
        <w:ind w:firstLine="551" w:firstLineChars="196"/>
        <w:rPr>
          <w:rFonts w:ascii="黑体" w:hAnsi="宋体" w:eastAsia="黑体" w:cs="宋体"/>
          <w:b/>
          <w:sz w:val="28"/>
          <w:szCs w:val="28"/>
        </w:rPr>
      </w:pPr>
      <w:r>
        <w:rPr>
          <w:rFonts w:hint="eastAsia" w:ascii="黑体" w:hAnsi="宋体" w:eastAsia="黑体" w:cs="宋体"/>
          <w:b/>
          <w:sz w:val="28"/>
          <w:szCs w:val="28"/>
        </w:rPr>
        <w:t>三、考试范围与内容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市场营销学科目考试参考教材为</w:t>
      </w:r>
      <w:r>
        <w:rPr>
          <w:rFonts w:ascii="仿宋_GB2312" w:hAnsi="宋体" w:eastAsia="仿宋_GB2312" w:cs="宋体"/>
          <w:sz w:val="28"/>
          <w:szCs w:val="28"/>
        </w:rPr>
        <w:t>高等教育出版社</w:t>
      </w:r>
      <w:r>
        <w:rPr>
          <w:rFonts w:hint="eastAsia" w:ascii="仿宋_GB2312" w:hAnsi="宋体" w:eastAsia="仿宋_GB2312" w:cs="宋体"/>
          <w:sz w:val="28"/>
          <w:szCs w:val="28"/>
        </w:rPr>
        <w:t>2014年</w:t>
      </w:r>
      <w:r>
        <w:rPr>
          <w:rFonts w:ascii="仿宋_GB2312" w:hAnsi="宋体" w:eastAsia="仿宋_GB2312" w:cs="宋体"/>
          <w:sz w:val="28"/>
          <w:szCs w:val="28"/>
        </w:rPr>
        <w:t>出版</w:t>
      </w:r>
      <w:r>
        <w:rPr>
          <w:rFonts w:hint="eastAsia" w:ascii="仿宋_GB2312" w:hAnsi="宋体" w:eastAsia="仿宋_GB2312" w:cs="宋体"/>
          <w:sz w:val="28"/>
          <w:szCs w:val="28"/>
        </w:rPr>
        <w:t>由</w:t>
      </w:r>
      <w:r>
        <w:rPr>
          <w:rFonts w:ascii="仿宋_GB2312" w:hAnsi="宋体" w:eastAsia="仿宋_GB2312" w:cs="宋体"/>
          <w:sz w:val="28"/>
          <w:szCs w:val="28"/>
        </w:rPr>
        <w:t>吴健安、</w:t>
      </w:r>
      <w:r>
        <w:rPr>
          <w:rFonts w:hint="eastAsia" w:ascii="仿宋_GB2312" w:hAnsi="宋体" w:eastAsia="仿宋_GB2312" w:cs="宋体"/>
          <w:sz w:val="28"/>
          <w:szCs w:val="28"/>
        </w:rPr>
        <w:t>聂元昆</w:t>
      </w:r>
      <w:r>
        <w:rPr>
          <w:rFonts w:ascii="仿宋_GB2312" w:hAnsi="宋体" w:eastAsia="仿宋_GB2312" w:cs="宋体"/>
          <w:sz w:val="28"/>
          <w:szCs w:val="28"/>
        </w:rPr>
        <w:t>主编的《</w:t>
      </w:r>
      <w:r>
        <w:rPr>
          <w:rFonts w:hint="eastAsia" w:ascii="仿宋_GB2312" w:hAnsi="宋体" w:eastAsia="仿宋_GB2312" w:cs="宋体"/>
          <w:sz w:val="28"/>
          <w:szCs w:val="28"/>
        </w:rPr>
        <w:t>市场营销学</w:t>
      </w:r>
      <w:r>
        <w:rPr>
          <w:rFonts w:ascii="仿宋_GB2312" w:hAnsi="宋体" w:eastAsia="仿宋_GB2312" w:cs="宋体"/>
          <w:sz w:val="28"/>
          <w:szCs w:val="28"/>
        </w:rPr>
        <w:t>（</w:t>
      </w:r>
      <w:r>
        <w:rPr>
          <w:rFonts w:hint="eastAsia" w:ascii="仿宋_GB2312" w:hAnsi="宋体" w:eastAsia="仿宋_GB2312" w:cs="宋体"/>
          <w:sz w:val="28"/>
          <w:szCs w:val="28"/>
        </w:rPr>
        <w:t>第五版</w:t>
      </w:r>
      <w:r>
        <w:rPr>
          <w:rFonts w:ascii="仿宋_GB2312" w:hAnsi="宋体" w:eastAsia="仿宋_GB2312" w:cs="宋体"/>
          <w:sz w:val="28"/>
          <w:szCs w:val="28"/>
        </w:rPr>
        <w:t>）》</w:t>
      </w:r>
      <w:r>
        <w:rPr>
          <w:rFonts w:hint="eastAsia" w:ascii="仿宋_GB2312" w:hAnsi="宋体" w:eastAsia="仿宋_GB2312" w:cs="宋体"/>
          <w:sz w:val="28"/>
          <w:szCs w:val="28"/>
        </w:rPr>
        <w:t>，</w:t>
      </w:r>
      <w:r>
        <w:rPr>
          <w:rFonts w:ascii="仿宋_GB2312" w:hAnsi="宋体" w:eastAsia="仿宋_GB2312" w:cs="宋体"/>
          <w:sz w:val="28"/>
          <w:szCs w:val="28"/>
        </w:rPr>
        <w:t>考核的主要内容包括</w:t>
      </w:r>
      <w:r>
        <w:rPr>
          <w:rFonts w:hint="eastAsia" w:ascii="仿宋_GB2312" w:hAnsi="宋体" w:eastAsia="仿宋_GB2312" w:cs="宋体"/>
          <w:sz w:val="28"/>
          <w:szCs w:val="28"/>
        </w:rPr>
        <w:t>市场营销学基本概念</w:t>
      </w:r>
      <w:r>
        <w:rPr>
          <w:rFonts w:ascii="仿宋_GB2312" w:hAnsi="宋体" w:eastAsia="仿宋_GB2312" w:cs="宋体"/>
          <w:sz w:val="28"/>
          <w:szCs w:val="28"/>
        </w:rPr>
        <w:t>与理念、营销环境分析、消费者与组织市场分析、市场调研、目标市场营销战略与市场营销组合策略</w:t>
      </w:r>
      <w:r>
        <w:rPr>
          <w:rFonts w:hint="eastAsia" w:ascii="仿宋_GB2312" w:hAnsi="宋体" w:eastAsia="仿宋_GB2312" w:cs="宋体"/>
          <w:sz w:val="28"/>
          <w:szCs w:val="28"/>
        </w:rPr>
        <w:t>。</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（一</w:t>
      </w:r>
      <w:r>
        <w:rPr>
          <w:rFonts w:ascii="仿宋_GB2312" w:hAnsi="宋体" w:eastAsia="仿宋_GB2312" w:cs="宋体"/>
          <w:sz w:val="28"/>
          <w:szCs w:val="28"/>
        </w:rPr>
        <w:t>）</w:t>
      </w:r>
      <w:r>
        <w:rPr>
          <w:rFonts w:hint="eastAsia" w:ascii="仿宋_GB2312" w:hAnsi="宋体" w:eastAsia="仿宋_GB2312" w:cs="宋体"/>
          <w:sz w:val="28"/>
          <w:szCs w:val="28"/>
        </w:rPr>
        <w:t>市场营销与市场营销学</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1、市场及其相关概念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2、市场营销的含义</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3、市场营销与企业职能</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4、市场营销学相关理论基础</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（二</w:t>
      </w:r>
      <w:r>
        <w:rPr>
          <w:rFonts w:ascii="仿宋_GB2312" w:hAnsi="宋体" w:eastAsia="仿宋_GB2312" w:cs="宋体"/>
          <w:sz w:val="28"/>
          <w:szCs w:val="28"/>
        </w:rPr>
        <w:t>）</w:t>
      </w:r>
      <w:r>
        <w:rPr>
          <w:rFonts w:hint="eastAsia" w:ascii="仿宋_GB2312" w:hAnsi="宋体" w:eastAsia="仿宋_GB2312" w:cs="宋体"/>
          <w:sz w:val="28"/>
          <w:szCs w:val="28"/>
        </w:rPr>
        <w:t>市场营销管理哲学及其贯彻</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1、市场营销管理哲学及其演进：市场营销管理及其哲学、以企业为中心的观念、以消费者为中心的观念、以社会利益为中心的观念；</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2、顾客满意与顾客忠诚：顾客满意、顾客感知价值、顾客忠诚、价值链。</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（三）企业战略与营销管理</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1、战略与战略规划：企业战略的特征、企业战略的层次结构；</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2、总体战略：认识和界定企业使命、区分战略业务单位、规划投资组合</w:t>
      </w:r>
      <w:r>
        <w:rPr>
          <w:rFonts w:ascii="仿宋_GB2312" w:hAnsi="宋体" w:eastAsia="仿宋_GB2312" w:cs="宋体"/>
          <w:sz w:val="28"/>
          <w:szCs w:val="28"/>
        </w:rPr>
        <w:t>、</w:t>
      </w:r>
      <w:r>
        <w:rPr>
          <w:rFonts w:hint="eastAsia" w:ascii="仿宋_GB2312" w:hAnsi="宋体" w:eastAsia="仿宋_GB2312" w:cs="宋体"/>
          <w:sz w:val="28"/>
          <w:szCs w:val="28"/>
        </w:rPr>
        <w:t>规划成长战略；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3、经营战略：分析竞争环境、选择竞争战略；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4、营销过程与管理：决定</w:t>
      </w:r>
      <w:r>
        <w:rPr>
          <w:rFonts w:ascii="仿宋_GB2312" w:hAnsi="宋体" w:eastAsia="仿宋_GB2312" w:cs="宋体"/>
          <w:sz w:val="28"/>
          <w:szCs w:val="28"/>
        </w:rPr>
        <w:t>目标市场和定位、</w:t>
      </w:r>
      <w:r>
        <w:rPr>
          <w:rFonts w:hint="eastAsia" w:ascii="仿宋_GB2312" w:hAnsi="宋体" w:eastAsia="仿宋_GB2312" w:cs="宋体"/>
          <w:sz w:val="28"/>
          <w:szCs w:val="28"/>
        </w:rPr>
        <w:t>发展营销组合。</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（四）市场营销环境</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1、市场营销环境及其特点：营销环境的含义、营销环境的特征、营销活动与营销环境；</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2、微观营销环境：营销渠道企业、顾客、竞争者、公众；</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3、宏观营销环境：人口环境、经济环境、自然环境、科学技术环境、政治法律环境、社会文化环境；</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4、环境分析与营销对策：环境威胁与市场机会、威胁与机会的分析、评价、企业营销对策。</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（五）分析消费者市场</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1、消费者市场与行为：消费者市场与消费者行为、消费者行为研究的任务和内容；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2、消费者购买决策过程：确认问题、信息收集、备选产品评估、购买决策、购后过程；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3、影响消费者行为的个体因素：消费者认知、消费者的需要与动机、生理、经济与生活方式；</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4、影响消费者行为的环境因素：参照群体、家庭与角色身份；</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5、消费者行为的调节因素：消费者参与和品牌差异、消费者行为类型。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（六）分析组织市场</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1、组织市场的类型和特点：组织市场的概念和类型、组织市场的特点；</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2、组织市场购买行为：组织市场购买类型与方式、组织用户的购买决策过程、组织市场购买决策的参与者、组织市场购买决策的影响因素；</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3、非营利组织市场购买行为：非营利组织的购买特点和方式、政府市场及购买行为。</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（七）市场营销调研与预测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1、市场营销调研：营销调研的含义和作用、营销调研的类型及内容、营销调研的步骤、营销调研的方法；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3、市场需求的测量与预测：市场需求测量、估计当前市场需求、市场需求的预测方法。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（八）目标市场营销战略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1、市场细分：市场细分的产生与发展、市场细分的作用、市场细分的原理与基本模式、市场的细分标准、市场细分的原则；</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2、市场选择：目标市场战略、选择目标市场</w:t>
      </w:r>
      <w:r>
        <w:rPr>
          <w:rFonts w:ascii="仿宋_GB2312" w:hAnsi="宋体" w:eastAsia="仿宋_GB2312" w:cs="宋体"/>
          <w:sz w:val="28"/>
          <w:szCs w:val="28"/>
        </w:rPr>
        <w:t>；</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3、市场定位：市场定位的概念和方式、市场定位的步骤、市场定位战略。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（九）分析竞争动态</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1、市场领导者战略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2、市场挑战者战略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3、市场追随者与利基者战略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（十） 产品策略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1、产品与产品分类：产品及产品整体概念、产品的分类；</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2、产品组合：产品组合及相关概念、优化产品组合的分析、产品组合的调整、产品线决策；</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3、产品生命周期：产品生命周期及阶段划分、PLC阶段特征与营销策略；</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4、包装与包装策略：包装及其分类、包装在营销中的作用、包装策略。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5、新产品开发：新产品的概念及种类。</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（十一）品牌策略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1、品牌与品牌资产：品牌的含义与作用、品牌资产的构成与特征、品牌资产增值与营销过程；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2、品牌设计、组合与扩展：品牌运营、品牌设计、品牌组合、品牌更新与品牌扩展；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3、品牌保护与品牌管理：商标的属性与品牌注册、驰名商标及其认定、注册后的品牌保护。</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（十二）定价策略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1、影响定价的主要因素：定价目标、产品成本、市场需求、竞争者的产品和价格、政府政策法规；</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2、定价的一般方法：成本导向定价法、需求导向定价法、竞争导向定价法；</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3、定价的基本策略：折扣定价策略、地区定价策略、心理定价策略、差别定价策略、新产品定价策略、产品组合定价策略；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4、价格调整及变动反应：企业降价与提价、顾客对企业变价的反应、竞争者对企业变价的反应、企业对竞争者变价的反应。</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（十三）分销策略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1、分销渠道的职能与类型：分销渠道的含义与职能、分销渠道的类型；</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2、分销渠道策略：影响分销渠道设计的因素、分销渠道的设计、分销渠道的管理、窜货现象及其整治、渠道策略的新发展；</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3、批发商和零售商：批发和批发商、零售和商店零售商；</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4、物流策略：物流的含义与职能、物流的目标。</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（十四）促销策略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1、促销和促销组合：促销的含义与作用、促销组合及促销策略；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2、人员推销：人员推销的优缺点、推销人员的素质、推销人员的甄选与培训、人员推销的形式、对象与策略；</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3、广告策略：广告的基本概念、广告媒体、广告的设计原则；</w:t>
      </w:r>
    </w:p>
    <w:p>
      <w:pPr>
        <w:adjustRightInd w:val="0"/>
        <w:snapToGrid w:val="0"/>
        <w:spacing w:line="440" w:lineRule="exact"/>
        <w:ind w:firstLine="548" w:firstLineChars="196"/>
        <w:rPr>
          <w:rFonts w:ascii="仿宋_GB2312" w:hAnsi="宋体" w:eastAsia="仿宋_GB2312" w:cs="宋体"/>
          <w:sz w:val="28"/>
          <w:szCs w:val="28"/>
        </w:rPr>
      </w:pPr>
      <w:r>
        <w:rPr>
          <w:rFonts w:hint="eastAsia" w:ascii="仿宋_GB2312" w:hAnsi="宋体" w:eastAsia="仿宋_GB2312" w:cs="宋体"/>
          <w:sz w:val="28"/>
          <w:szCs w:val="28"/>
        </w:rPr>
        <w:t>4、公共关系策略：公共关系的含义、公共关系的基本特征、公共关系的活动方式；</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5、销售促进策略：销售促进概念与特点、销售促进的方式、销售促进的控制。</w:t>
      </w:r>
    </w:p>
    <w:p>
      <w:pPr>
        <w:adjustRightInd w:val="0"/>
        <w:snapToGrid w:val="0"/>
        <w:spacing w:line="440" w:lineRule="exact"/>
        <w:ind w:firstLine="548" w:firstLineChars="196"/>
        <w:rPr>
          <w:rFonts w:hint="eastAsia" w:ascii="仿宋_GB2312" w:hAnsi="宋体" w:eastAsia="仿宋_GB2312" w:cs="宋体"/>
          <w:sz w:val="28"/>
          <w:szCs w:val="28"/>
        </w:rPr>
      </w:pPr>
    </w:p>
    <w:p>
      <w:pPr>
        <w:adjustRightInd w:val="0"/>
        <w:snapToGrid w:val="0"/>
        <w:spacing w:line="440" w:lineRule="exact"/>
        <w:ind w:firstLine="551" w:firstLineChars="196"/>
        <w:rPr>
          <w:rFonts w:hint="eastAsia" w:ascii="仿宋_GB2312" w:hAnsi="宋体" w:eastAsia="仿宋_GB2312" w:cs="宋体"/>
          <w:sz w:val="28"/>
          <w:szCs w:val="28"/>
        </w:rPr>
      </w:pPr>
      <w:r>
        <w:rPr>
          <w:rFonts w:hint="eastAsia" w:ascii="黑体" w:hAnsi="宋体" w:eastAsia="黑体" w:cs="宋体"/>
          <w:b/>
          <w:sz w:val="28"/>
          <w:szCs w:val="28"/>
        </w:rPr>
        <w:t>四、考试形式和试卷结构</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（一）考试形式</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闭卷，笔试。试卷满分为1</w:t>
      </w:r>
      <w:r>
        <w:rPr>
          <w:rFonts w:ascii="仿宋_GB2312" w:hAnsi="宋体" w:eastAsia="仿宋_GB2312" w:cs="宋体"/>
          <w:sz w:val="28"/>
          <w:szCs w:val="28"/>
        </w:rPr>
        <w:t>00</w:t>
      </w:r>
      <w:r>
        <w:rPr>
          <w:rFonts w:hint="eastAsia" w:ascii="仿宋_GB2312" w:hAnsi="宋体" w:eastAsia="仿宋_GB2312" w:cs="宋体"/>
          <w:sz w:val="28"/>
          <w:szCs w:val="28"/>
        </w:rPr>
        <w:t>分，考试限定用时1</w:t>
      </w:r>
      <w:r>
        <w:rPr>
          <w:rFonts w:ascii="仿宋_GB2312" w:hAnsi="宋体" w:eastAsia="仿宋_GB2312" w:cs="宋体"/>
          <w:sz w:val="28"/>
          <w:szCs w:val="28"/>
        </w:rPr>
        <w:t>2</w:t>
      </w:r>
      <w:r>
        <w:rPr>
          <w:rFonts w:hint="eastAsia" w:ascii="仿宋_GB2312" w:hAnsi="宋体" w:eastAsia="仿宋_GB2312" w:cs="宋体"/>
          <w:sz w:val="28"/>
          <w:szCs w:val="28"/>
        </w:rPr>
        <w:t>0分钟。</w:t>
      </w:r>
    </w:p>
    <w:p>
      <w:pPr>
        <w:adjustRightInd w:val="0"/>
        <w:snapToGrid w:val="0"/>
        <w:spacing w:line="440" w:lineRule="exact"/>
        <w:ind w:firstLine="548" w:firstLineChars="196"/>
        <w:rPr>
          <w:rFonts w:hint="eastAsia" w:ascii="仿宋_GB2312" w:hAnsi="宋体" w:eastAsia="仿宋_GB2312" w:cs="宋体"/>
          <w:sz w:val="28"/>
          <w:szCs w:val="28"/>
        </w:rPr>
      </w:pPr>
      <w:r>
        <w:rPr>
          <w:rFonts w:hint="eastAsia" w:ascii="仿宋_GB2312" w:hAnsi="宋体" w:eastAsia="仿宋_GB2312" w:cs="宋体"/>
          <w:sz w:val="28"/>
          <w:szCs w:val="28"/>
        </w:rPr>
        <w:t>（</w:t>
      </w:r>
      <w:r>
        <w:rPr>
          <w:rFonts w:ascii="仿宋_GB2312" w:hAnsi="宋体" w:eastAsia="仿宋_GB2312" w:cs="宋体"/>
          <w:sz w:val="28"/>
          <w:szCs w:val="28"/>
        </w:rPr>
        <w:t>二</w:t>
      </w:r>
      <w:r>
        <w:rPr>
          <w:rFonts w:hint="eastAsia" w:ascii="仿宋_GB2312" w:hAnsi="宋体" w:eastAsia="仿宋_GB2312" w:cs="宋体"/>
          <w:sz w:val="28"/>
          <w:szCs w:val="28"/>
        </w:rPr>
        <w:t>）</w:t>
      </w:r>
      <w:r>
        <w:rPr>
          <w:rFonts w:ascii="仿宋_GB2312" w:hAnsi="宋体" w:eastAsia="仿宋_GB2312" w:cs="宋体"/>
          <w:sz w:val="28"/>
          <w:szCs w:val="28"/>
        </w:rPr>
        <w:t>试题类型</w:t>
      </w:r>
      <w:r>
        <w:rPr>
          <w:rFonts w:hint="eastAsia" w:ascii="仿宋_GB2312" w:hAnsi="宋体" w:eastAsia="仿宋_GB2312" w:cs="宋体"/>
          <w:sz w:val="28"/>
          <w:szCs w:val="28"/>
        </w:rPr>
        <w:t>与</w:t>
      </w:r>
      <w:r>
        <w:rPr>
          <w:rFonts w:ascii="仿宋_GB2312" w:hAnsi="宋体" w:eastAsia="仿宋_GB2312" w:cs="宋体"/>
          <w:sz w:val="28"/>
          <w:szCs w:val="28"/>
        </w:rPr>
        <w:t>分值</w:t>
      </w:r>
    </w:p>
    <w:tbl>
      <w:tblPr>
        <w:tblStyle w:val="8"/>
        <w:tblW w:w="5682" w:type="dxa"/>
        <w:tblInd w:w="2025" w:type="dxa"/>
        <w:tblLayout w:type="fixed"/>
        <w:tblCellMar>
          <w:top w:w="0" w:type="dxa"/>
          <w:left w:w="108" w:type="dxa"/>
          <w:bottom w:w="0" w:type="dxa"/>
          <w:right w:w="108" w:type="dxa"/>
        </w:tblCellMar>
      </w:tblPr>
      <w:tblGrid>
        <w:gridCol w:w="1080"/>
        <w:gridCol w:w="1420"/>
        <w:gridCol w:w="1080"/>
        <w:gridCol w:w="2102"/>
      </w:tblGrid>
      <w:tr>
        <w:tblPrEx>
          <w:tblLayout w:type="fixed"/>
          <w:tblCellMar>
            <w:top w:w="0" w:type="dxa"/>
            <w:left w:w="108" w:type="dxa"/>
            <w:bottom w:w="0" w:type="dxa"/>
            <w:right w:w="108" w:type="dxa"/>
          </w:tblCellMar>
        </w:tblPrEx>
        <w:trPr>
          <w:trHeight w:val="340" w:hRule="atLeast"/>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题号</w:t>
            </w:r>
          </w:p>
        </w:tc>
        <w:tc>
          <w:tcPr>
            <w:tcW w:w="14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题型</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题数</w:t>
            </w:r>
          </w:p>
        </w:tc>
        <w:tc>
          <w:tcPr>
            <w:tcW w:w="21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计分（100分</w:t>
            </w:r>
            <w:r>
              <w:rPr>
                <w:rFonts w:ascii="仿宋" w:hAnsi="仿宋" w:eastAsia="仿宋" w:cs="宋体"/>
                <w:color w:val="000000"/>
                <w:kern w:val="0"/>
                <w:sz w:val="24"/>
              </w:rPr>
              <w:t>）</w:t>
            </w:r>
          </w:p>
        </w:tc>
      </w:tr>
      <w:tr>
        <w:tblPrEx>
          <w:tblLayout w:type="fixed"/>
          <w:tblCellMar>
            <w:top w:w="0" w:type="dxa"/>
            <w:left w:w="108" w:type="dxa"/>
            <w:bottom w:w="0" w:type="dxa"/>
            <w:right w:w="108" w:type="dxa"/>
          </w:tblCellMar>
        </w:tblPrEx>
        <w:trPr>
          <w:trHeight w:val="340"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一</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单选题</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10</w:t>
            </w:r>
          </w:p>
        </w:tc>
        <w:tc>
          <w:tcPr>
            <w:tcW w:w="210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10</w:t>
            </w:r>
          </w:p>
        </w:tc>
      </w:tr>
      <w:tr>
        <w:tblPrEx>
          <w:tblLayout w:type="fixed"/>
          <w:tblCellMar>
            <w:top w:w="0" w:type="dxa"/>
            <w:left w:w="108" w:type="dxa"/>
            <w:bottom w:w="0" w:type="dxa"/>
            <w:right w:w="108" w:type="dxa"/>
          </w:tblCellMar>
        </w:tblPrEx>
        <w:trPr>
          <w:trHeight w:val="340"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二</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多选题</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10</w:t>
            </w:r>
          </w:p>
        </w:tc>
        <w:tc>
          <w:tcPr>
            <w:tcW w:w="210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20</w:t>
            </w:r>
          </w:p>
        </w:tc>
      </w:tr>
      <w:tr>
        <w:tblPrEx>
          <w:tblLayout w:type="fixed"/>
          <w:tblCellMar>
            <w:top w:w="0" w:type="dxa"/>
            <w:left w:w="108" w:type="dxa"/>
            <w:bottom w:w="0" w:type="dxa"/>
            <w:right w:w="108" w:type="dxa"/>
          </w:tblCellMar>
        </w:tblPrEx>
        <w:trPr>
          <w:trHeight w:val="340"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三</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判断题</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10</w:t>
            </w:r>
          </w:p>
        </w:tc>
        <w:tc>
          <w:tcPr>
            <w:tcW w:w="210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10</w:t>
            </w:r>
          </w:p>
        </w:tc>
      </w:tr>
      <w:tr>
        <w:tblPrEx>
          <w:tblLayout w:type="fixed"/>
          <w:tblCellMar>
            <w:top w:w="0" w:type="dxa"/>
            <w:left w:w="108" w:type="dxa"/>
            <w:bottom w:w="0" w:type="dxa"/>
            <w:right w:w="108" w:type="dxa"/>
          </w:tblCellMar>
        </w:tblPrEx>
        <w:trPr>
          <w:trHeight w:val="340"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四</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名词解释</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5</w:t>
            </w:r>
          </w:p>
        </w:tc>
        <w:tc>
          <w:tcPr>
            <w:tcW w:w="210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20</w:t>
            </w:r>
          </w:p>
        </w:tc>
      </w:tr>
      <w:tr>
        <w:tblPrEx>
          <w:tblLayout w:type="fixed"/>
          <w:tblCellMar>
            <w:top w:w="0" w:type="dxa"/>
            <w:left w:w="108" w:type="dxa"/>
            <w:bottom w:w="0" w:type="dxa"/>
            <w:right w:w="108" w:type="dxa"/>
          </w:tblCellMar>
        </w:tblPrEx>
        <w:trPr>
          <w:trHeight w:val="340"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五</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简答题</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4</w:t>
            </w:r>
          </w:p>
        </w:tc>
        <w:tc>
          <w:tcPr>
            <w:tcW w:w="210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ascii="仿宋" w:hAnsi="仿宋" w:eastAsia="仿宋" w:cs="宋体"/>
                <w:color w:val="000000"/>
                <w:kern w:val="0"/>
                <w:sz w:val="24"/>
              </w:rPr>
              <w:t>24</w:t>
            </w:r>
          </w:p>
        </w:tc>
      </w:tr>
      <w:tr>
        <w:tblPrEx>
          <w:tblLayout w:type="fixed"/>
          <w:tblCellMar>
            <w:top w:w="0" w:type="dxa"/>
            <w:left w:w="108" w:type="dxa"/>
            <w:bottom w:w="0" w:type="dxa"/>
            <w:right w:w="108" w:type="dxa"/>
          </w:tblCellMar>
        </w:tblPrEx>
        <w:trPr>
          <w:trHeight w:val="340"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六</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论述题</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1</w:t>
            </w:r>
          </w:p>
        </w:tc>
        <w:tc>
          <w:tcPr>
            <w:tcW w:w="210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8</w:t>
            </w:r>
          </w:p>
        </w:tc>
      </w:tr>
      <w:tr>
        <w:tblPrEx>
          <w:tblLayout w:type="fixed"/>
          <w:tblCellMar>
            <w:top w:w="0" w:type="dxa"/>
            <w:left w:w="108" w:type="dxa"/>
            <w:bottom w:w="0" w:type="dxa"/>
            <w:right w:w="108" w:type="dxa"/>
          </w:tblCellMar>
        </w:tblPrEx>
        <w:trPr>
          <w:trHeight w:val="340" w:hRule="atLeast"/>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七</w:t>
            </w:r>
          </w:p>
        </w:tc>
        <w:tc>
          <w:tcPr>
            <w:tcW w:w="14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案例分析题</w:t>
            </w:r>
          </w:p>
        </w:tc>
        <w:tc>
          <w:tcPr>
            <w:tcW w:w="108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1</w:t>
            </w:r>
          </w:p>
        </w:tc>
        <w:tc>
          <w:tcPr>
            <w:tcW w:w="2102"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rPr>
            </w:pPr>
            <w:r>
              <w:rPr>
                <w:rFonts w:hint="eastAsia" w:ascii="仿宋" w:hAnsi="仿宋" w:eastAsia="仿宋" w:cs="宋体"/>
                <w:color w:val="000000"/>
                <w:kern w:val="0"/>
                <w:sz w:val="24"/>
              </w:rPr>
              <w:t>8</w:t>
            </w:r>
          </w:p>
        </w:tc>
      </w:tr>
    </w:tbl>
    <w:p>
      <w:pPr>
        <w:adjustRightInd w:val="0"/>
        <w:snapToGrid w:val="0"/>
        <w:spacing w:line="440" w:lineRule="exact"/>
        <w:rPr>
          <w:rFonts w:hint="eastAsia" w:ascii="仿宋_GB2312" w:hAnsi="宋体" w:eastAsia="仿宋_GB2312" w:cs="宋体"/>
          <w:sz w:val="28"/>
          <w:szCs w:val="28"/>
        </w:rPr>
      </w:pPr>
    </w:p>
    <w:p>
      <w:pPr>
        <w:numPr>
          <w:ilvl w:val="0"/>
          <w:numId w:val="0"/>
        </w:numPr>
        <w:adjustRightInd w:val="0"/>
        <w:snapToGrid w:val="0"/>
        <w:spacing w:line="440" w:lineRule="exact"/>
        <w:ind w:firstLine="560" w:firstLineChars="200"/>
        <w:rPr>
          <w:rFonts w:hint="eastAsia" w:ascii="仿宋_GB2312" w:hAnsi="宋体" w:eastAsia="仿宋_GB2312" w:cs="宋体"/>
          <w:sz w:val="28"/>
          <w:szCs w:val="28"/>
          <w:lang w:eastAsia="zh-CN"/>
        </w:rPr>
      </w:pPr>
      <w:r>
        <w:rPr>
          <w:rFonts w:hint="eastAsia" w:ascii="仿宋_GB2312" w:hAnsi="宋体" w:eastAsia="仿宋_GB2312" w:cs="宋体"/>
          <w:sz w:val="28"/>
          <w:szCs w:val="28"/>
          <w:lang w:eastAsia="zh-CN"/>
        </w:rPr>
        <w:t>（三）参考教材：</w:t>
      </w:r>
    </w:p>
    <w:p>
      <w:pPr>
        <w:adjustRightInd w:val="0"/>
        <w:snapToGrid w:val="0"/>
        <w:spacing w:line="440" w:lineRule="exact"/>
        <w:ind w:firstLine="548" w:firstLineChars="196"/>
        <w:rPr>
          <w:rFonts w:hint="eastAsia" w:ascii="仿宋_GB2312" w:hAnsi="宋体" w:eastAsia="仿宋_GB2312" w:cs="宋体"/>
          <w:sz w:val="28"/>
          <w:szCs w:val="28"/>
          <w:lang w:val="en-US" w:eastAsia="zh-CN"/>
        </w:rPr>
      </w:pPr>
      <w:r>
        <w:rPr>
          <w:rFonts w:hint="eastAsia" w:ascii="仿宋_GB2312" w:hAnsi="宋体" w:eastAsia="仿宋_GB2312" w:cs="宋体"/>
          <w:sz w:val="28"/>
          <w:szCs w:val="28"/>
          <w:lang w:eastAsia="zh-CN"/>
        </w:rPr>
        <w:t>吴健安，聂元昆，市场营销学（第五版），高等教育出版社，</w:t>
      </w:r>
      <w:r>
        <w:rPr>
          <w:rFonts w:hint="eastAsia" w:ascii="仿宋_GB2312" w:hAnsi="宋体" w:eastAsia="仿宋_GB2312" w:cs="宋体"/>
          <w:sz w:val="28"/>
          <w:szCs w:val="28"/>
          <w:lang w:val="en-US" w:eastAsia="zh-CN"/>
        </w:rPr>
        <w:t>2014</w:t>
      </w:r>
    </w:p>
    <w:p>
      <w:pPr>
        <w:jc w:val="center"/>
        <w:rPr>
          <w:rFonts w:hint="eastAsia"/>
          <w:sz w:val="36"/>
          <w:szCs w:val="36"/>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Calibri Light">
    <w:altName w:val="Calibri"/>
    <w:panose1 w:val="020F0302020204030204"/>
    <w:charset w:val="00"/>
    <w:family w:val="swiss"/>
    <w:pitch w:val="default"/>
    <w:sig w:usb0="00000000" w:usb1="00000000" w:usb2="00000000" w:usb3="00000000" w:csb0="0000019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4A5"/>
    <w:rsid w:val="00027899"/>
    <w:rsid w:val="00197FC0"/>
    <w:rsid w:val="001A50DD"/>
    <w:rsid w:val="00283D1E"/>
    <w:rsid w:val="004A0701"/>
    <w:rsid w:val="005D25CC"/>
    <w:rsid w:val="0069537E"/>
    <w:rsid w:val="006A1D3B"/>
    <w:rsid w:val="00762B8B"/>
    <w:rsid w:val="00890BD5"/>
    <w:rsid w:val="00BA723B"/>
    <w:rsid w:val="00D61C00"/>
    <w:rsid w:val="00ED0ABE"/>
    <w:rsid w:val="00F62C2E"/>
    <w:rsid w:val="00FD04A5"/>
    <w:rsid w:val="210D6A4A"/>
    <w:rsid w:val="28284EC8"/>
    <w:rsid w:val="2A1736F7"/>
    <w:rsid w:val="388438D7"/>
    <w:rsid w:val="3DF32F8B"/>
    <w:rsid w:val="42A33787"/>
    <w:rsid w:val="464D06BD"/>
    <w:rsid w:val="4FB82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9"/>
    <w:semiHidden/>
    <w:unhideWhenUsed/>
    <w:qFormat/>
    <w:uiPriority w:val="99"/>
    <w:pPr>
      <w:jc w:val="left"/>
    </w:pPr>
  </w:style>
  <w:style w:type="paragraph" w:styleId="3">
    <w:name w:val="Balloon Text"/>
    <w:basedOn w:val="1"/>
    <w:link w:val="10"/>
    <w:semiHidden/>
    <w:unhideWhenUsed/>
    <w:qFormat/>
    <w:uiPriority w:val="99"/>
    <w:rPr>
      <w:sz w:val="18"/>
      <w:szCs w:val="18"/>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annotation reference"/>
    <w:basedOn w:val="6"/>
    <w:semiHidden/>
    <w:unhideWhenUsed/>
    <w:uiPriority w:val="99"/>
    <w:rPr>
      <w:sz w:val="21"/>
      <w:szCs w:val="21"/>
    </w:rPr>
  </w:style>
  <w:style w:type="character" w:customStyle="1" w:styleId="9">
    <w:name w:val="批注文字 Char"/>
    <w:basedOn w:val="6"/>
    <w:link w:val="2"/>
    <w:semiHidden/>
    <w:uiPriority w:val="99"/>
  </w:style>
  <w:style w:type="character" w:customStyle="1" w:styleId="10">
    <w:name w:val="批注框文本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421</Words>
  <Characters>2404</Characters>
  <Lines>20</Lines>
  <Paragraphs>5</Paragraphs>
  <ScaleCrop>false</ScaleCrop>
  <LinksUpToDate>false</LinksUpToDate>
  <CharactersWithSpaces>2820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2018-01-25T01:30:00Z</dcterms:created>
  <dc:creator>Administrator</dc:creator>
  <cp:lastModifiedBy>Administrator</cp:lastModifiedBy>
  <dcterms:modified xsi:type="dcterms:W3CDTF">2018-01-27T09:52:14Z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